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Arial"/>
          <w:bCs/>
          <w:sz w:val="44"/>
          <w:szCs w:val="44"/>
          <w:lang w:val="en-US" w:eastAsia="zh-CN"/>
        </w:rPr>
      </w:pPr>
    </w:p>
    <w:p>
      <w:pPr>
        <w:jc w:val="center"/>
        <w:rPr>
          <w:rFonts w:hint="eastAsia" w:ascii="宋体" w:hAnsi="宋体" w:eastAsia="宋体" w:cs="Arial"/>
          <w:bCs/>
          <w:sz w:val="44"/>
          <w:szCs w:val="44"/>
          <w:lang w:val="en-US" w:eastAsia="zh-CN"/>
        </w:rPr>
      </w:pPr>
      <w:r>
        <w:rPr>
          <w:rFonts w:hint="eastAsia" w:ascii="宋体" w:hAnsi="宋体" w:eastAsia="宋体" w:cs="Arial"/>
          <w:bCs/>
          <w:sz w:val="44"/>
          <w:szCs w:val="44"/>
          <w:lang w:val="en-US" w:eastAsia="zh-CN"/>
        </w:rPr>
        <w:t>湘西土家族苗族自治州平安建设条例</w:t>
      </w:r>
    </w:p>
    <w:p>
      <w:pPr>
        <w:autoSpaceDE w:val="0"/>
        <w:autoSpaceDN w:val="0"/>
        <w:spacing w:before="0" w:after="0" w:line="240" w:lineRule="auto"/>
        <w:ind w:left="0" w:right="0"/>
        <w:jc w:val="center"/>
        <w:rPr>
          <w:rFonts w:hint="eastAsia" w:ascii="楷体_GB2312" w:hAnsi="Arial" w:eastAsia="楷体_GB2312" w:cs="Arial"/>
          <w:sz w:val="32"/>
          <w:szCs w:val="32"/>
          <w:lang w:val="zh-CN" w:eastAsia="zh-CN"/>
        </w:rPr>
      </w:pPr>
      <w:r>
        <w:rPr>
          <w:rFonts w:hint="eastAsia" w:ascii="楷体_GB2312" w:hAnsi="Arial" w:eastAsia="楷体_GB2312" w:cs="Arial"/>
          <w:sz w:val="32"/>
          <w:szCs w:val="32"/>
          <w:lang w:val="zh-CN" w:eastAsia="zh-CN"/>
        </w:rPr>
        <w:t>（2023年12月28日湘西自治州第十五届人大常委会第十六次会议审议通过</w:t>
      </w:r>
      <w:r>
        <w:rPr>
          <w:rFonts w:hint="eastAsia" w:ascii="楷体_GB2312" w:hAnsi="Arial" w:eastAsia="楷体_GB2312" w:cs="Arial"/>
          <w:sz w:val="32"/>
          <w:szCs w:val="32"/>
          <w:lang w:val="en-US" w:eastAsia="zh-CN"/>
        </w:rPr>
        <w:t xml:space="preserve">  </w:t>
      </w:r>
      <w:r>
        <w:rPr>
          <w:rFonts w:hint="eastAsia" w:ascii="楷体_GB2312" w:hAnsi="Arial" w:eastAsia="楷体_GB2312" w:cs="Arial"/>
          <w:sz w:val="32"/>
          <w:szCs w:val="32"/>
          <w:lang w:val="zh-CN" w:eastAsia="zh-CN"/>
        </w:rPr>
        <w:t>2024年1月17日经湖南省第十四届人民</w:t>
      </w:r>
    </w:p>
    <w:p>
      <w:pPr>
        <w:autoSpaceDE w:val="0"/>
        <w:autoSpaceDN w:val="0"/>
        <w:spacing w:before="0" w:after="0" w:line="240" w:lineRule="auto"/>
        <w:ind w:left="0" w:right="0"/>
        <w:jc w:val="center"/>
        <w:rPr>
          <w:rFonts w:hint="eastAsia" w:ascii="华文宋体" w:hAnsi="华文宋体" w:eastAsia="华文宋体" w:cs="华文宋体"/>
          <w:b/>
          <w:bCs/>
          <w:kern w:val="0"/>
          <w:sz w:val="28"/>
          <w:szCs w:val="28"/>
          <w:lang w:val="zh-CN" w:eastAsia="zh-CN" w:bidi="zh-CN"/>
        </w:rPr>
      </w:pPr>
      <w:r>
        <w:rPr>
          <w:rFonts w:hint="eastAsia" w:ascii="楷体_GB2312" w:hAnsi="Arial" w:eastAsia="楷体_GB2312" w:cs="Arial"/>
          <w:sz w:val="32"/>
          <w:szCs w:val="32"/>
          <w:lang w:val="zh-CN" w:eastAsia="zh-CN"/>
        </w:rPr>
        <w:t>代表大会常务委员会第七次会议批准）</w:t>
      </w:r>
    </w:p>
    <w:p>
      <w:pPr>
        <w:widowControl w:val="0"/>
        <w:autoSpaceDE w:val="0"/>
        <w:autoSpaceDN w:val="0"/>
        <w:spacing w:before="0" w:after="0" w:line="240" w:lineRule="auto"/>
        <w:ind w:left="0" w:right="0"/>
        <w:jc w:val="left"/>
        <w:rPr>
          <w:rFonts w:hint="eastAsia" w:ascii="仿宋_GB2312" w:hAnsi="仿宋_GB2312" w:eastAsia="仿宋_GB2312" w:cs="仿宋_GB2312"/>
          <w:b/>
          <w:bCs/>
          <w:sz w:val="36"/>
          <w:szCs w:val="36"/>
          <w:lang w:val="en" w:eastAsia="zh-CN" w:bidi="zh-CN"/>
        </w:rPr>
      </w:pPr>
    </w:p>
    <w:p>
      <w:pPr>
        <w:keepNext w:val="0"/>
        <w:keepLines w:val="0"/>
        <w:pageBreakBefore w:val="0"/>
        <w:kinsoku/>
        <w:wordWrap/>
        <w:overflowPunct/>
        <w:topLinePunct w:val="0"/>
        <w:autoSpaceDE/>
        <w:autoSpaceDN/>
        <w:bidi w:val="0"/>
        <w:adjustRightInd/>
        <w:snapToGrid/>
        <w:spacing w:before="0" w:after="0" w:line="240" w:lineRule="auto"/>
        <w:ind w:left="0" w:leftChars="0" w:right="0" w:firstLine="361" w:firstLineChars="113"/>
        <w:jc w:val="both"/>
        <w:textAlignment w:val="auto"/>
        <w:rPr>
          <w:rFonts w:hint="eastAsia" w:ascii="楷体_GB2312" w:hAnsi="Arial" w:eastAsia="楷体_GB2312" w:cs="Arial"/>
          <w:sz w:val="32"/>
          <w:szCs w:val="32"/>
          <w:lang w:val="en-US" w:eastAsia="zh-CN"/>
        </w:rPr>
      </w:pPr>
      <w:r>
        <w:rPr>
          <w:rFonts w:hint="eastAsia" w:ascii="黑体" w:hAnsi="黑体" w:eastAsia="黑体" w:cs="黑体"/>
          <w:sz w:val="32"/>
          <w:lang w:val="en-US" w:eastAsia="zh-CN"/>
        </w:rPr>
        <w:t xml:space="preserve">  </w:t>
      </w:r>
      <w:r>
        <w:rPr>
          <w:rFonts w:hint="eastAsia" w:ascii="黑体" w:hAnsi="黑体" w:eastAsia="黑体" w:cs="黑体"/>
          <w:sz w:val="32"/>
          <w:lang w:val="en" w:eastAsia="zh-CN"/>
        </w:rPr>
        <w:t>第一条</w:t>
      </w:r>
      <w:r>
        <w:rPr>
          <w:rFonts w:hint="eastAsia" w:ascii="黑体" w:hAnsi="黑体" w:eastAsia="黑体" w:cs="黑体"/>
          <w:b/>
          <w:bCs/>
          <w:i w:val="0"/>
          <w:caps w:val="0"/>
          <w:color w:val="000000"/>
          <w:spacing w:val="0"/>
          <w:w w:val="100"/>
          <w:kern w:val="2"/>
          <w:sz w:val="36"/>
          <w:szCs w:val="36"/>
          <w:lang w:val="en-US" w:eastAsia="zh-CN" w:bidi="ar-SA"/>
        </w:rPr>
        <w:t xml:space="preserve"> </w:t>
      </w:r>
      <w:r>
        <w:rPr>
          <w:rFonts w:hint="eastAsia" w:ascii="仿宋_GB2312" w:hAnsi="仿宋_GB2312" w:eastAsia="仿宋_GB2312" w:cs="仿宋_GB2312"/>
          <w:sz w:val="32"/>
          <w:lang w:val="en-US" w:eastAsia="zh-CN"/>
        </w:rPr>
        <w:t>为了推进平安湘西建设，根据相关法律法规，结合实际，制定本条例。</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361" w:firstLineChars="113"/>
        <w:jc w:val="both"/>
        <w:textAlignment w:val="auto"/>
        <w:rPr>
          <w:rFonts w:hint="eastAsia" w:ascii="楷体_GB2312" w:hAnsi="Arial" w:eastAsia="楷体_GB2312" w:cs="Arial"/>
          <w:sz w:val="32"/>
          <w:szCs w:val="32"/>
          <w:lang w:val="en-US" w:eastAsia="zh-CN"/>
        </w:rPr>
      </w:pPr>
      <w:r>
        <w:rPr>
          <w:rFonts w:hint="eastAsia" w:ascii="黑体" w:hAnsi="黑体" w:eastAsia="黑体" w:cs="黑体"/>
          <w:sz w:val="32"/>
          <w:lang w:val="en-US" w:eastAsia="zh-CN"/>
        </w:rPr>
        <w:t xml:space="preserve">  </w:t>
      </w:r>
      <w:r>
        <w:rPr>
          <w:rFonts w:hint="eastAsia" w:ascii="黑体" w:hAnsi="黑体" w:eastAsia="黑体" w:cs="黑体"/>
          <w:sz w:val="32"/>
          <w:lang w:val="en" w:eastAsia="zh-CN"/>
        </w:rPr>
        <w:t>第二条</w:t>
      </w:r>
      <w:r>
        <w:rPr>
          <w:rFonts w:hint="eastAsia" w:ascii="黑体" w:hAnsi="黑体" w:eastAsia="黑体" w:cs="黑体"/>
          <w:b/>
          <w:bCs/>
          <w:i w:val="0"/>
          <w:caps w:val="0"/>
          <w:color w:val="000000"/>
          <w:spacing w:val="0"/>
          <w:w w:val="100"/>
          <w:kern w:val="2"/>
          <w:sz w:val="36"/>
          <w:szCs w:val="36"/>
          <w:lang w:val="en-US" w:eastAsia="zh-CN" w:bidi="ar-SA"/>
        </w:rPr>
        <w:t xml:space="preserve"> </w:t>
      </w:r>
      <w:r>
        <w:rPr>
          <w:rFonts w:hint="eastAsia" w:ascii="仿宋_GB2312" w:hAnsi="仿宋_GB2312" w:eastAsia="仿宋_GB2312" w:cs="仿宋_GB2312"/>
          <w:sz w:val="32"/>
          <w:lang w:val="en" w:eastAsia="zh-CN"/>
        </w:rPr>
        <w:t>州、县市平安建设组织协调机构在同级党委的领导下，负责本行政区域内</w:t>
      </w:r>
      <w:r>
        <w:rPr>
          <w:rFonts w:hint="eastAsia" w:ascii="仿宋_GB2312" w:hAnsi="仿宋_GB2312" w:eastAsia="仿宋_GB2312" w:cs="仿宋_GB2312"/>
          <w:sz w:val="32"/>
          <w:lang w:val="en-US" w:eastAsia="zh-CN"/>
        </w:rPr>
        <w:t>平安建设的统筹协调、服务指导、监督检查工作，可以确定有关部门和单位作为平安建设成员单位。成员单位根据职责分工，开展平安建设工作。</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361" w:firstLineChars="113"/>
        <w:jc w:val="both"/>
        <w:textAlignment w:val="auto"/>
        <w:rPr>
          <w:rFonts w:hint="eastAsia" w:ascii="仿宋_GB2312" w:hAnsi="仿宋_GB2312" w:eastAsia="仿宋_GB2312" w:cs="仿宋_GB2312"/>
          <w:sz w:val="32"/>
          <w:lang w:val="en-US" w:eastAsia="zh-CN"/>
        </w:rPr>
      </w:pPr>
      <w:r>
        <w:rPr>
          <w:rFonts w:hint="eastAsia" w:ascii="黑体" w:hAnsi="黑体" w:eastAsia="黑体" w:cs="黑体"/>
          <w:sz w:val="32"/>
          <w:lang w:val="en-US" w:eastAsia="zh-CN"/>
        </w:rPr>
        <w:t xml:space="preserve">  </w:t>
      </w:r>
      <w:r>
        <w:rPr>
          <w:rFonts w:hint="default" w:ascii="黑体" w:hAnsi="黑体" w:eastAsia="黑体" w:cs="黑体"/>
          <w:sz w:val="32"/>
          <w:lang w:val="en" w:eastAsia="zh-CN"/>
        </w:rPr>
        <w:t>第三条</w:t>
      </w:r>
      <w:r>
        <w:rPr>
          <w:rFonts w:hint="eastAsia" w:ascii="黑体" w:hAnsi="黑体" w:eastAsia="黑体" w:cs="黑体"/>
          <w:b/>
          <w:bCs/>
          <w:i w:val="0"/>
          <w:caps w:val="0"/>
          <w:color w:val="000000"/>
          <w:spacing w:val="0"/>
          <w:w w:val="100"/>
          <w:kern w:val="2"/>
          <w:sz w:val="36"/>
          <w:szCs w:val="36"/>
          <w:lang w:val="en-US" w:eastAsia="zh-CN" w:bidi="ar-SA"/>
        </w:rPr>
        <w:t xml:space="preserve"> </w:t>
      </w:r>
      <w:r>
        <w:rPr>
          <w:rFonts w:hint="eastAsia" w:ascii="仿宋_GB2312" w:hAnsi="仿宋_GB2312" w:eastAsia="仿宋_GB2312" w:cs="仿宋_GB2312"/>
          <w:sz w:val="32"/>
          <w:lang w:val="en-US" w:eastAsia="zh-CN"/>
        </w:rPr>
        <w:t>州、县市人民政府应当履行平安建设职责，</w:t>
      </w:r>
      <w:r>
        <w:rPr>
          <w:rFonts w:hint="eastAsia" w:ascii="仿宋_GB2312" w:hAnsi="仿宋_GB2312" w:eastAsia="仿宋_GB2312" w:cs="仿宋_GB2312"/>
          <w:sz w:val="32"/>
          <w:lang w:val="en" w:eastAsia="zh-CN"/>
        </w:rPr>
        <w:t>将平安建设纳入国民经济和社会发展规划，所需经费纳入同级</w:t>
      </w:r>
      <w:r>
        <w:rPr>
          <w:rFonts w:hint="eastAsia" w:ascii="仿宋_GB2312" w:hAnsi="仿宋_GB2312" w:eastAsia="仿宋_GB2312" w:cs="仿宋_GB2312"/>
          <w:sz w:val="32"/>
          <w:lang w:val="en-US" w:eastAsia="zh-CN"/>
        </w:rPr>
        <w:t>财政</w:t>
      </w:r>
      <w:r>
        <w:rPr>
          <w:rFonts w:hint="eastAsia" w:ascii="仿宋_GB2312" w:hAnsi="仿宋_GB2312" w:eastAsia="仿宋_GB2312" w:cs="仿宋_GB2312"/>
          <w:sz w:val="32"/>
          <w:lang w:val="en" w:eastAsia="zh-CN"/>
        </w:rPr>
        <w:t>预算</w:t>
      </w:r>
      <w:r>
        <w:rPr>
          <w:rFonts w:hint="eastAsia" w:ascii="仿宋_GB2312" w:hAnsi="仿宋_GB2312" w:eastAsia="仿宋_GB2312" w:cs="仿宋_GB2312"/>
          <w:sz w:val="32"/>
          <w:lang w:val="en-US" w:eastAsia="zh-CN"/>
        </w:rPr>
        <w:t>；应当完善社会治安整体防控体系建设，建立健全社会治安</w:t>
      </w:r>
      <w:bookmarkStart w:id="0" w:name="_GoBack"/>
      <w:bookmarkEnd w:id="0"/>
      <w:r>
        <w:rPr>
          <w:rFonts w:hint="eastAsia" w:ascii="仿宋_GB2312" w:hAnsi="仿宋_GB2312" w:eastAsia="仿宋_GB2312" w:cs="仿宋_GB2312"/>
          <w:sz w:val="32"/>
          <w:lang w:val="en-US" w:eastAsia="zh-CN"/>
        </w:rPr>
        <w:t>防控运行机制。</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lang w:val="en" w:eastAsia="zh-CN"/>
        </w:rPr>
        <w:t>乡镇人民政府（街道办事处）负责本辖区内平安建设工作，明确专门机构或人员承担具体工作。</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村民委员会（居民委员会）协助乡镇人民政府（街道办事处）开展平安建设工作，鼓励将平安建设纳入村规民约、居民公约</w:t>
      </w:r>
      <w:r>
        <w:rPr>
          <w:rFonts w:hint="default" w:ascii="仿宋_GB2312" w:hAnsi="仿宋_GB2312" w:eastAsia="仿宋_GB2312" w:cs="仿宋_GB2312"/>
          <w:sz w:val="32"/>
          <w:lang w:val="en" w:eastAsia="zh-CN"/>
        </w:rPr>
        <w:t>。</w:t>
      </w:r>
      <w:r>
        <w:rPr>
          <w:rFonts w:hint="eastAsia" w:ascii="仿宋_GB2312" w:hAnsi="仿宋_GB2312" w:eastAsia="仿宋_GB2312" w:cs="仿宋_GB2312"/>
          <w:sz w:val="32"/>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default" w:ascii="仿宋_GB2312" w:hAnsi="仿宋_GB2312" w:eastAsia="仿宋_GB2312" w:cs="仿宋_GB2312"/>
          <w:b/>
          <w:bCs/>
          <w:color w:val="000000"/>
          <w:spacing w:val="0"/>
          <w:w w:val="100"/>
          <w:kern w:val="0"/>
          <w:sz w:val="36"/>
          <w:szCs w:val="36"/>
          <w:lang w:val="en" w:eastAsia="zh-CN" w:bidi="ar"/>
        </w:rPr>
      </w:pPr>
      <w:r>
        <w:rPr>
          <w:rFonts w:hint="eastAsia" w:ascii="黑体" w:hAnsi="黑体" w:eastAsia="黑体" w:cs="黑体"/>
          <w:sz w:val="32"/>
          <w:lang w:val="en-US" w:eastAsia="zh-CN"/>
        </w:rPr>
        <w:t xml:space="preserve">  </w:t>
      </w:r>
      <w:r>
        <w:rPr>
          <w:rFonts w:hint="default" w:ascii="黑体" w:hAnsi="黑体" w:eastAsia="黑体" w:cs="黑体"/>
          <w:sz w:val="32"/>
          <w:lang w:val="en" w:eastAsia="zh-CN"/>
        </w:rPr>
        <w:t>第四条</w:t>
      </w:r>
      <w:r>
        <w:rPr>
          <w:rFonts w:hint="eastAsia" w:ascii="黑体" w:hAnsi="黑体" w:eastAsia="黑体" w:cs="黑体"/>
          <w:b/>
          <w:bCs/>
          <w:i w:val="0"/>
          <w:caps w:val="0"/>
          <w:color w:val="000000"/>
          <w:spacing w:val="0"/>
          <w:w w:val="100"/>
          <w:kern w:val="2"/>
          <w:sz w:val="36"/>
          <w:szCs w:val="36"/>
          <w:lang w:val="en-US" w:eastAsia="zh-CN" w:bidi="ar-SA"/>
        </w:rPr>
        <w:t xml:space="preserve"> </w:t>
      </w:r>
      <w:r>
        <w:rPr>
          <w:rFonts w:hint="eastAsia" w:ascii="仿宋_GB2312" w:hAnsi="仿宋_GB2312" w:eastAsia="仿宋_GB2312" w:cs="仿宋_GB2312"/>
          <w:sz w:val="32"/>
          <w:lang w:val="en-US" w:eastAsia="zh-CN"/>
        </w:rPr>
        <w:t>州平安建设组织协调机构应当</w:t>
      </w:r>
      <w:r>
        <w:rPr>
          <w:rFonts w:hint="default" w:ascii="仿宋_GB2312" w:hAnsi="仿宋_GB2312" w:eastAsia="仿宋_GB2312" w:cs="仿宋_GB2312"/>
          <w:sz w:val="32"/>
          <w:lang w:val="en" w:eastAsia="zh-CN"/>
        </w:rPr>
        <w:t>推动</w:t>
      </w:r>
      <w:r>
        <w:rPr>
          <w:rFonts w:hint="eastAsia" w:ascii="仿宋_GB2312" w:hAnsi="仿宋_GB2312" w:eastAsia="仿宋_GB2312" w:cs="仿宋_GB2312"/>
          <w:sz w:val="32"/>
          <w:lang w:val="en-US" w:eastAsia="zh-CN"/>
        </w:rPr>
        <w:t>湘鄂渝黔平安建设边界联动协调机制建设，</w:t>
      </w:r>
      <w:r>
        <w:rPr>
          <w:rFonts w:hint="default" w:ascii="仿宋_GB2312" w:hAnsi="仿宋_GB2312" w:eastAsia="仿宋_GB2312" w:cs="仿宋_GB2312"/>
          <w:sz w:val="32"/>
          <w:lang w:val="en" w:eastAsia="zh-CN"/>
        </w:rPr>
        <w:t>督促</w:t>
      </w:r>
      <w:r>
        <w:rPr>
          <w:rFonts w:hint="eastAsia" w:ascii="仿宋_GB2312" w:hAnsi="仿宋_GB2312" w:eastAsia="仿宋_GB2312" w:cs="仿宋_GB2312"/>
          <w:sz w:val="32"/>
          <w:lang w:val="en-US" w:eastAsia="zh-CN"/>
        </w:rPr>
        <w:t xml:space="preserve">州行政区域边界的县、乡镇（街道）、村（社区）与湖北、重庆、贵州相邻地区开展治安联防、矛盾联调、信息共享等方面合作。 </w:t>
      </w:r>
      <w:r>
        <w:rPr>
          <w:rFonts w:hint="eastAsia" w:ascii="仿宋_GB2312" w:hAnsi="仿宋_GB2312" w:eastAsia="仿宋_GB2312" w:cs="仿宋_GB2312"/>
          <w:b/>
          <w:bCs/>
          <w:color w:val="000000"/>
          <w:spacing w:val="0"/>
          <w:w w:val="100"/>
          <w:kern w:val="0"/>
          <w:sz w:val="36"/>
          <w:szCs w:val="36"/>
          <w:lang w:val="en-US" w:eastAsia="zh-CN" w:bidi="ar"/>
        </w:rPr>
        <w:t xml:space="preserve">    </w:t>
      </w:r>
      <w:r>
        <w:rPr>
          <w:rFonts w:hint="default" w:ascii="仿宋_GB2312" w:hAnsi="仿宋_GB2312" w:eastAsia="仿宋_GB2312" w:cs="仿宋_GB2312"/>
          <w:b/>
          <w:bCs/>
          <w:color w:val="000000"/>
          <w:spacing w:val="0"/>
          <w:w w:val="100"/>
          <w:kern w:val="0"/>
          <w:sz w:val="36"/>
          <w:szCs w:val="36"/>
          <w:lang w:val="en" w:eastAsia="zh-CN" w:bidi="ar"/>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黑体" w:hAnsi="黑体" w:eastAsia="黑体" w:cs="黑体"/>
          <w:sz w:val="32"/>
          <w:lang w:val="en-US" w:eastAsia="zh-CN"/>
        </w:rPr>
        <w:t xml:space="preserve">  第</w:t>
      </w:r>
      <w:r>
        <w:rPr>
          <w:rFonts w:hint="default" w:ascii="黑体" w:hAnsi="黑体" w:eastAsia="黑体" w:cs="黑体"/>
          <w:sz w:val="32"/>
          <w:lang w:val="en" w:eastAsia="zh-CN"/>
        </w:rPr>
        <w:t>五</w:t>
      </w:r>
      <w:r>
        <w:rPr>
          <w:rFonts w:hint="eastAsia" w:ascii="黑体" w:hAnsi="黑体" w:eastAsia="黑体" w:cs="黑体"/>
          <w:sz w:val="32"/>
          <w:lang w:val="en-US" w:eastAsia="zh-CN"/>
        </w:rPr>
        <w:t xml:space="preserve">条 </w:t>
      </w:r>
      <w:r>
        <w:rPr>
          <w:rFonts w:hint="eastAsia" w:ascii="仿宋_GB2312" w:hAnsi="仿宋_GB2312" w:eastAsia="仿宋_GB2312" w:cs="仿宋_GB2312"/>
          <w:sz w:val="32"/>
          <w:lang w:val="en-US" w:eastAsia="zh-CN"/>
        </w:rPr>
        <w:t>州、县市人民政府、乡镇人民政府（街道办事处）应当在以下方面建立健全基层网格化社会服务管理平安建设机制：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（一）加强网格员队伍建设；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（二）规范网格工作事项清单管理；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（三）实施部门和单位网格联系点制度；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（四）鼓励社会各方面力量参与网格化社会服务管理。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黑体" w:hAnsi="黑体" w:eastAsia="黑体" w:cs="黑体"/>
          <w:sz w:val="32"/>
          <w:lang w:val="en-US" w:eastAsia="zh-CN"/>
        </w:rPr>
        <w:t xml:space="preserve">  第</w:t>
      </w:r>
      <w:r>
        <w:rPr>
          <w:rFonts w:hint="default" w:ascii="黑体" w:hAnsi="黑体" w:eastAsia="黑体" w:cs="黑体"/>
          <w:sz w:val="32"/>
          <w:lang w:val="en" w:eastAsia="zh-CN"/>
        </w:rPr>
        <w:t>六</w:t>
      </w:r>
      <w:r>
        <w:rPr>
          <w:rFonts w:hint="eastAsia" w:ascii="黑体" w:hAnsi="黑体" w:eastAsia="黑体" w:cs="黑体"/>
          <w:sz w:val="32"/>
          <w:lang w:val="en-US" w:eastAsia="zh-CN"/>
        </w:rPr>
        <w:t>条</w:t>
      </w:r>
      <w:r>
        <w:rPr>
          <w:rFonts w:hint="eastAsia" w:ascii="黑体" w:hAnsi="黑体" w:eastAsia="黑体" w:cs="黑体"/>
          <w:b/>
          <w:bCs/>
          <w:i w:val="0"/>
          <w:caps w:val="0"/>
          <w:color w:val="000000"/>
          <w:spacing w:val="0"/>
          <w:w w:val="100"/>
          <w:kern w:val="2"/>
          <w:sz w:val="36"/>
          <w:szCs w:val="36"/>
          <w:lang w:val="en-US" w:eastAsia="zh-CN" w:bidi="ar-SA"/>
        </w:rPr>
        <w:t xml:space="preserve"> </w:t>
      </w:r>
      <w:r>
        <w:rPr>
          <w:rFonts w:hint="eastAsia" w:ascii="仿宋_GB2312" w:hAnsi="仿宋_GB2312" w:eastAsia="仿宋_GB2312" w:cs="仿宋_GB2312"/>
          <w:sz w:val="32"/>
          <w:lang w:val="en-US" w:eastAsia="zh-CN"/>
        </w:rPr>
        <w:t>州、县市人民政府、乡镇人民政府（街道办事处）应当加强社会安全稳定风险隐患</w:t>
      </w:r>
      <w:r>
        <w:rPr>
          <w:rFonts w:hint="default" w:ascii="仿宋_GB2312" w:hAnsi="仿宋_GB2312" w:eastAsia="仿宋_GB2312" w:cs="仿宋_GB2312"/>
          <w:sz w:val="32"/>
          <w:lang w:val="en" w:eastAsia="zh-CN"/>
        </w:rPr>
        <w:t>排查</w:t>
      </w:r>
      <w:r>
        <w:rPr>
          <w:rFonts w:hint="eastAsia" w:ascii="仿宋_GB2312" w:hAnsi="仿宋_GB2312" w:eastAsia="仿宋_GB2312" w:cs="仿宋_GB2312"/>
          <w:sz w:val="32"/>
          <w:lang w:val="en-US" w:eastAsia="zh-CN"/>
        </w:rPr>
        <w:t>治理：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（一）建立健全风险隐患常态化排查预警、防范化解、应急处置、反馈报告等联动机制；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（二）建立社会风险防控责任清单；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（三）健全突发事件应急指挥系统；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（四）开展家庭安全稳定风险和重大决策社会稳定风险评估，对可能影响社会稳定的风险按照规定通报和发布预警信息，落实安全责任，消除安全隐患，依法处置各类突发事件。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黑体" w:hAnsi="黑体" w:eastAsia="黑体" w:cs="黑体"/>
          <w:sz w:val="32"/>
          <w:lang w:val="en-US" w:eastAsia="zh-CN"/>
        </w:rPr>
        <w:t xml:space="preserve"> 第</w:t>
      </w:r>
      <w:r>
        <w:rPr>
          <w:rFonts w:hint="default" w:ascii="黑体" w:hAnsi="黑体" w:eastAsia="黑体" w:cs="黑体"/>
          <w:sz w:val="32"/>
          <w:lang w:val="en" w:eastAsia="zh-CN"/>
        </w:rPr>
        <w:t>七</w:t>
      </w:r>
      <w:r>
        <w:rPr>
          <w:rFonts w:hint="eastAsia" w:ascii="黑体" w:hAnsi="黑体" w:eastAsia="黑体" w:cs="黑体"/>
          <w:sz w:val="32"/>
          <w:lang w:val="en-US" w:eastAsia="zh-CN"/>
        </w:rPr>
        <w:t>条</w:t>
      </w:r>
      <w:r>
        <w:rPr>
          <w:rFonts w:hint="eastAsia" w:ascii="黑体" w:hAnsi="黑体" w:eastAsia="黑体" w:cs="黑体"/>
          <w:b/>
          <w:bCs/>
          <w:i w:val="0"/>
          <w:caps w:val="0"/>
          <w:color w:val="000000"/>
          <w:spacing w:val="0"/>
          <w:w w:val="100"/>
          <w:kern w:val="2"/>
          <w:sz w:val="36"/>
          <w:szCs w:val="36"/>
          <w:lang w:val="en-US" w:eastAsia="zh-CN" w:bidi="ar-SA"/>
        </w:rPr>
        <w:t xml:space="preserve"> </w:t>
      </w:r>
      <w:r>
        <w:rPr>
          <w:rFonts w:hint="eastAsia" w:ascii="仿宋_GB2312" w:hAnsi="仿宋_GB2312" w:eastAsia="仿宋_GB2312" w:cs="仿宋_GB2312"/>
          <w:sz w:val="32"/>
          <w:lang w:val="en-US" w:eastAsia="zh-CN"/>
        </w:rPr>
        <w:t>州、县市人民政府、乡镇人民政府（街道办事处）、有关部门和单位应当根据人口密度、治安状况和地理位置等因素，采取下列措施对重点区域领域、重点人群等实施重点防控：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一）城市广场、学校、医院、公园、商业中心、车站、机场、剧场、体育场馆、景区景点等重点区域的管理单位或者运营单位应当按照有关法律法规和技术标准配备安防人员和设施设备，制定突发事件应急预案，定期组织应急演练，提高防控能力；</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（二）自然资源、</w:t>
      </w:r>
      <w:r>
        <w:rPr>
          <w:rFonts w:hint="default" w:ascii="仿宋_GB2312" w:hAnsi="仿宋_GB2312" w:eastAsia="仿宋_GB2312" w:cs="仿宋_GB2312"/>
          <w:sz w:val="32"/>
          <w:lang w:val="en" w:eastAsia="zh-CN"/>
        </w:rPr>
        <w:t>卫生健康</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 w:eastAsia="zh-CN"/>
        </w:rPr>
        <w:t>金融监管、公安</w:t>
      </w:r>
      <w:r>
        <w:rPr>
          <w:rFonts w:hint="eastAsia" w:ascii="仿宋_GB2312" w:hAnsi="仿宋_GB2312" w:eastAsia="仿宋_GB2312" w:cs="仿宋_GB2312"/>
          <w:sz w:val="32"/>
          <w:lang w:val="en-US" w:eastAsia="zh-CN"/>
        </w:rPr>
        <w:t>等主管部门应当按照各自职责加强对征地拆迁、公共卫生、金融借贷、电信诈骗等重点领域的风险防范和治理；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三）公安、交通运输等主管部门应当加强对交通事故多发地段和存在交通安全隐患的路段进行排查整治，对重点运输行业、重点车辆源头实施管控，定期对运输行业开展安全检查，开展铁路、高速公路联防工作；乡镇人民政府（街道办事处）应当加强辖区内道路交通安全风险隐患治理，建立健全道路交通安全管理机制、联席会议制度，推进道路交通安全示范路创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（四）公安、司法行政、卫生健康等有关主管部门和乡镇（街道）应当加强对吸毒人员、社区矫正对象及刑满释放人员、严重精神障碍患者等重点人群的服务与管理；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五）州、县市人民政府应当做好未成年人预防犯罪工作，建立健全未成年人保护机制，根据实际需要，合理设置专门学校；民政、教育等有关部门和单位应当建立健全未成年人协调保护机制，维护未成年人合法权益。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黑体" w:hAnsi="黑体" w:eastAsia="黑体" w:cs="黑体"/>
          <w:sz w:val="32"/>
          <w:lang w:val="en-US" w:eastAsia="zh-CN"/>
        </w:rPr>
        <w:t xml:space="preserve">  第八条</w:t>
      </w:r>
      <w:r>
        <w:rPr>
          <w:rFonts w:hint="eastAsia" w:ascii="黑体" w:hAnsi="黑体" w:eastAsia="黑体" w:cs="黑体"/>
          <w:b/>
          <w:bCs/>
          <w:i w:val="0"/>
          <w:caps w:val="0"/>
          <w:color w:val="000000"/>
          <w:spacing w:val="0"/>
          <w:w w:val="100"/>
          <w:kern w:val="2"/>
          <w:sz w:val="36"/>
          <w:szCs w:val="36"/>
          <w:lang w:val="en-US" w:eastAsia="zh-CN" w:bidi="ar-SA"/>
        </w:rPr>
        <w:t xml:space="preserve"> </w:t>
      </w:r>
      <w:r>
        <w:rPr>
          <w:rFonts w:hint="eastAsia" w:ascii="仿宋_GB2312" w:hAnsi="仿宋_GB2312" w:eastAsia="仿宋_GB2312" w:cs="仿宋_GB2312"/>
          <w:sz w:val="32"/>
          <w:lang w:val="en-US" w:eastAsia="zh-CN"/>
        </w:rPr>
        <w:t>州、县市平安建设组织协调机构可以采取以下方式建立健全社会矛盾纠纷多元化解机制，推进矛盾纠纷化解法治化：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（一）建设多元化解社会矛盾纠纷综合协调工作平台；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（二）拓宽第三方参与社会矛盾纠纷化解的制度化渠道；</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lang w:val="en" w:eastAsia="zh-CN"/>
        </w:rPr>
        <w:t>三</w:t>
      </w:r>
      <w:r>
        <w:rPr>
          <w:rFonts w:hint="eastAsia" w:ascii="仿宋_GB2312" w:hAnsi="仿宋_GB2312" w:eastAsia="仿宋_GB2312" w:cs="仿宋_GB2312"/>
          <w:sz w:val="32"/>
          <w:lang w:val="en-US" w:eastAsia="zh-CN"/>
        </w:rPr>
        <w:t>）协调联动人民调解、司法调解、行政调解；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w:t>
      </w:r>
      <w:r>
        <w:rPr>
          <w:rFonts w:hint="default" w:ascii="仿宋_GB2312" w:hAnsi="仿宋_GB2312" w:eastAsia="仿宋_GB2312" w:cs="仿宋_GB2312"/>
          <w:sz w:val="32"/>
          <w:lang w:val="en" w:eastAsia="zh-CN"/>
        </w:rPr>
        <w:t>四</w:t>
      </w:r>
      <w:r>
        <w:rPr>
          <w:rFonts w:hint="eastAsia" w:ascii="仿宋_GB2312" w:hAnsi="仿宋_GB2312" w:eastAsia="仿宋_GB2312" w:cs="仿宋_GB2312"/>
          <w:sz w:val="32"/>
          <w:lang w:val="en-US" w:eastAsia="zh-CN"/>
        </w:rPr>
        <w:t>）其他有利于社会矛盾纠纷多元化解机制的方式。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支持调解组织按照化解矛盾就地解决，村级调解三次不成功再上交、乡镇调解两次不成功再上交、县市调解终结的工作规程，开展矛盾纠纷调解。建立健全村（社区）、乡镇（街道）、县市调解层级制。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调解组织可以结合山区居住分散的特点，适时采取在农户院坝、田间地头等地协商调解纠纷。调解时，对不通晓通用语言文字的当事人，为其提供翻译服务。</w:t>
      </w:r>
    </w:p>
    <w:p>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leftChars="0" w:right="0" w:firstLine="361" w:firstLineChars="113"/>
        <w:jc w:val="both"/>
        <w:textAlignment w:val="auto"/>
        <w:rPr>
          <w:rFonts w:hint="default" w:ascii="仿宋_GB2312" w:hAnsi="仿宋_GB2312" w:eastAsia="仿宋_GB2312" w:cs="仿宋_GB2312"/>
          <w:sz w:val="32"/>
          <w:lang w:val="en" w:eastAsia="zh-CN"/>
        </w:rPr>
      </w:pPr>
      <w:r>
        <w:rPr>
          <w:rFonts w:hint="eastAsia" w:ascii="黑体" w:hAnsi="黑体" w:eastAsia="黑体" w:cs="黑体"/>
          <w:sz w:val="32"/>
          <w:lang w:val="en-US" w:eastAsia="zh-CN"/>
        </w:rPr>
        <w:t xml:space="preserve">  第</w:t>
      </w:r>
      <w:r>
        <w:rPr>
          <w:rFonts w:hint="default" w:ascii="黑体" w:hAnsi="黑体" w:eastAsia="黑体" w:cs="黑体"/>
          <w:sz w:val="32"/>
          <w:lang w:val="en" w:eastAsia="zh-CN"/>
        </w:rPr>
        <w:t>九</w:t>
      </w:r>
      <w:r>
        <w:rPr>
          <w:rFonts w:hint="eastAsia" w:ascii="黑体" w:hAnsi="黑体" w:eastAsia="黑体" w:cs="黑体"/>
          <w:sz w:val="32"/>
          <w:lang w:val="en-US" w:eastAsia="zh-CN"/>
        </w:rPr>
        <w:t>条</w:t>
      </w:r>
      <w:r>
        <w:rPr>
          <w:rFonts w:hint="eastAsia" w:ascii="黑体" w:hAnsi="黑体" w:eastAsia="黑体" w:cs="黑体"/>
          <w:b/>
          <w:bCs/>
          <w:i w:val="0"/>
          <w:caps w:val="0"/>
          <w:color w:val="000000"/>
          <w:spacing w:val="0"/>
          <w:w w:val="100"/>
          <w:kern w:val="2"/>
          <w:sz w:val="36"/>
          <w:szCs w:val="36"/>
          <w:lang w:val="en-US" w:eastAsia="zh-CN" w:bidi="ar-SA"/>
        </w:rPr>
        <w:t xml:space="preserve"> </w:t>
      </w:r>
      <w:r>
        <w:rPr>
          <w:rFonts w:hint="eastAsia" w:ascii="仿宋_GB2312" w:hAnsi="仿宋_GB2312" w:eastAsia="仿宋_GB2312" w:cs="仿宋_GB2312"/>
          <w:sz w:val="32"/>
          <w:lang w:val="en-US" w:eastAsia="zh-CN"/>
        </w:rPr>
        <w:t>州、县市平安建设组织协调机构应当统筹推行诉源治理，实行矛盾化解流程清单管理，开展按层级化解矛盾纠纷工作</w:t>
      </w:r>
      <w:r>
        <w:rPr>
          <w:rFonts w:hint="default" w:ascii="仿宋_GB2312" w:hAnsi="仿宋_GB2312" w:eastAsia="仿宋_GB2312" w:cs="仿宋_GB2312"/>
          <w:sz w:val="32"/>
          <w:lang w:val="en" w:eastAsia="zh-CN"/>
        </w:rPr>
        <w:t>，</w:t>
      </w:r>
      <w:r>
        <w:rPr>
          <w:rFonts w:hint="eastAsia" w:ascii="仿宋_GB2312" w:hAnsi="仿宋_GB2312" w:eastAsia="仿宋_GB2312" w:cs="仿宋_GB2312"/>
          <w:sz w:val="32"/>
          <w:lang w:val="en-US" w:eastAsia="zh-CN"/>
        </w:rPr>
        <w:t>共同治理警源、访源、诉源、险源等多种源头</w:t>
      </w:r>
      <w:r>
        <w:rPr>
          <w:rFonts w:hint="default" w:ascii="仿宋_GB2312" w:hAnsi="仿宋_GB2312" w:eastAsia="仿宋_GB2312" w:cs="仿宋_GB2312"/>
          <w:sz w:val="32"/>
          <w:lang w:val="en"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leftChars="0" w:right="0" w:firstLine="361" w:firstLineChars="113"/>
        <w:jc w:val="both"/>
        <w:textAlignment w:val="auto"/>
        <w:rPr>
          <w:rFonts w:hint="eastAsia" w:ascii="仿宋_GB2312" w:hAnsi="仿宋_GB2312" w:eastAsia="仿宋_GB2312" w:cs="仿宋_GB2312"/>
          <w:sz w:val="32"/>
          <w:lang w:val="en-US" w:eastAsia="zh-CN"/>
        </w:rPr>
      </w:pPr>
      <w:r>
        <w:rPr>
          <w:rFonts w:hint="eastAsia" w:ascii="黑体" w:hAnsi="黑体" w:eastAsia="黑体" w:cs="黑体"/>
          <w:sz w:val="32"/>
          <w:lang w:val="en-US" w:eastAsia="zh-CN"/>
        </w:rPr>
        <w:t xml:space="preserve">  </w:t>
      </w:r>
      <w:r>
        <w:rPr>
          <w:rFonts w:hint="eastAsia" w:ascii="黑体" w:hAnsi="黑体" w:eastAsia="黑体" w:cs="黑体"/>
          <w:sz w:val="32"/>
          <w:lang w:val="en" w:eastAsia="zh-CN"/>
        </w:rPr>
        <w:t>第</w:t>
      </w:r>
      <w:r>
        <w:rPr>
          <w:rFonts w:hint="default" w:ascii="黑体" w:hAnsi="黑体" w:eastAsia="黑体" w:cs="黑体"/>
          <w:sz w:val="32"/>
          <w:lang w:val="en" w:eastAsia="zh-CN"/>
        </w:rPr>
        <w:t>十</w:t>
      </w:r>
      <w:r>
        <w:rPr>
          <w:rFonts w:hint="eastAsia" w:ascii="黑体" w:hAnsi="黑体" w:eastAsia="黑体" w:cs="黑体"/>
          <w:sz w:val="32"/>
          <w:lang w:val="en" w:eastAsia="zh-CN"/>
        </w:rPr>
        <w:t>条</w:t>
      </w:r>
      <w:r>
        <w:rPr>
          <w:rFonts w:hint="eastAsia" w:ascii="黑体" w:hAnsi="黑体" w:eastAsia="黑体" w:cs="黑体"/>
          <w:b/>
          <w:bCs/>
          <w:i w:val="0"/>
          <w:caps w:val="0"/>
          <w:color w:val="000000"/>
          <w:spacing w:val="0"/>
          <w:w w:val="100"/>
          <w:kern w:val="2"/>
          <w:sz w:val="36"/>
          <w:szCs w:val="36"/>
          <w:lang w:val="en-US" w:eastAsia="zh-CN" w:bidi="ar-SA"/>
        </w:rPr>
        <w:t xml:space="preserve"> </w:t>
      </w:r>
      <w:r>
        <w:rPr>
          <w:rFonts w:hint="eastAsia" w:ascii="仿宋_GB2312" w:hAnsi="仿宋_GB2312" w:eastAsia="仿宋_GB2312" w:cs="仿宋_GB2312"/>
          <w:sz w:val="32"/>
          <w:lang w:val="en-US" w:eastAsia="zh-CN"/>
        </w:rPr>
        <w:t>人民团体、社会组织、企事业单位可以通过下列方式依法参与平安建设活动：</w:t>
      </w:r>
    </w:p>
    <w:p>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leftChars="0" w:right="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（一）组织平安建设志愿服务组织和志愿者活动；</w:t>
      </w:r>
    </w:p>
    <w:p>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leftChars="0" w:right="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（二）引导行业协会、商会等社会组织发挥行业自律作用，指导和支持会员参与平安建设，协助主管部门做好本行业平安建设有关工作；</w:t>
      </w:r>
    </w:p>
    <w:p>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leftChars="0" w:right="0" w:firstLine="361" w:firstLineChars="113"/>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（三）推动各类新闻媒体开展见义勇为、助人为乐等平安建设典型事迹的公益宣传。</w:t>
      </w:r>
    </w:p>
    <w:p>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leftChars="0" w:right="0" w:firstLine="361" w:firstLineChars="113"/>
        <w:jc w:val="both"/>
        <w:textAlignment w:val="auto"/>
        <w:rPr>
          <w:rFonts w:hint="eastAsia" w:ascii="仿宋_GB2312" w:hAnsi="仿宋_GB2312" w:eastAsia="仿宋_GB2312" w:cs="仿宋_GB2312"/>
          <w:sz w:val="32"/>
          <w:lang w:val="en-US" w:eastAsia="zh-CN"/>
        </w:rPr>
      </w:pPr>
      <w:r>
        <w:rPr>
          <w:rFonts w:hint="eastAsia" w:ascii="黑体" w:hAnsi="黑体" w:eastAsia="黑体" w:cs="黑体"/>
          <w:sz w:val="32"/>
          <w:lang w:val="en-US" w:eastAsia="zh-CN"/>
        </w:rPr>
        <w:t xml:space="preserve">  第十</w:t>
      </w:r>
      <w:r>
        <w:rPr>
          <w:rFonts w:hint="default" w:ascii="黑体" w:hAnsi="黑体" w:eastAsia="黑体" w:cs="黑体"/>
          <w:sz w:val="32"/>
          <w:lang w:val="en" w:eastAsia="zh-CN"/>
        </w:rPr>
        <w:t>一</w:t>
      </w:r>
      <w:r>
        <w:rPr>
          <w:rFonts w:hint="eastAsia" w:ascii="黑体" w:hAnsi="黑体" w:eastAsia="黑体" w:cs="黑体"/>
          <w:sz w:val="32"/>
          <w:lang w:val="en-US" w:eastAsia="zh-CN"/>
        </w:rPr>
        <w:t>条</w:t>
      </w:r>
      <w:r>
        <w:rPr>
          <w:rFonts w:hint="eastAsia" w:ascii="黑体" w:hAnsi="黑体" w:eastAsia="黑体" w:cs="黑体"/>
          <w:b/>
          <w:bCs/>
          <w:i w:val="0"/>
          <w:caps w:val="0"/>
          <w:color w:val="000000"/>
          <w:spacing w:val="0"/>
          <w:w w:val="100"/>
          <w:kern w:val="2"/>
          <w:sz w:val="36"/>
          <w:szCs w:val="36"/>
          <w:lang w:val="en-US" w:eastAsia="zh-CN" w:bidi="ar-SA"/>
        </w:rPr>
        <w:t xml:space="preserve"> </w:t>
      </w:r>
      <w:r>
        <w:rPr>
          <w:rFonts w:hint="eastAsia" w:ascii="仿宋_GB2312" w:hAnsi="仿宋_GB2312" w:eastAsia="仿宋_GB2312" w:cs="仿宋_GB2312"/>
          <w:sz w:val="32"/>
          <w:lang w:val="en-US" w:eastAsia="zh-CN"/>
        </w:rPr>
        <w:t>州、县市人民政府、乡镇人民政府（街道办事处）及有关部门应当健全完善自治、德治、法治相统一的平安创建工作机制，开展平安校园、平安医院系列平安创建，推进“枫桥式工作法”乡镇（街道）、村（社区）创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firstLine="361" w:firstLineChars="113"/>
        <w:jc w:val="both"/>
        <w:textAlignment w:val="auto"/>
        <w:rPr>
          <w:rFonts w:hint="eastAsia" w:ascii="仿宋_GB2312" w:hAnsi="仿宋_GB2312" w:eastAsia="仿宋_GB2312" w:cs="仿宋_GB2312"/>
          <w:sz w:val="32"/>
          <w:lang w:val="en-US" w:eastAsia="zh-CN"/>
        </w:rPr>
      </w:pPr>
      <w:r>
        <w:rPr>
          <w:rFonts w:hint="eastAsia" w:ascii="黑体" w:hAnsi="黑体" w:eastAsia="黑体" w:cs="黑体"/>
          <w:sz w:val="32"/>
          <w:lang w:val="en-US" w:eastAsia="zh-CN"/>
        </w:rPr>
        <w:t xml:space="preserve">  第十</w:t>
      </w:r>
      <w:r>
        <w:rPr>
          <w:rFonts w:hint="default" w:ascii="黑体" w:hAnsi="黑体" w:eastAsia="黑体" w:cs="黑体"/>
          <w:sz w:val="32"/>
          <w:lang w:val="en" w:eastAsia="zh-CN"/>
        </w:rPr>
        <w:t>二</w:t>
      </w:r>
      <w:r>
        <w:rPr>
          <w:rFonts w:hint="eastAsia" w:ascii="黑体" w:hAnsi="黑体" w:eastAsia="黑体" w:cs="黑体"/>
          <w:sz w:val="32"/>
          <w:lang w:val="en-US" w:eastAsia="zh-CN"/>
        </w:rPr>
        <w:t>条</w:t>
      </w:r>
      <w:r>
        <w:rPr>
          <w:rFonts w:hint="eastAsia" w:ascii="黑体" w:hAnsi="黑体" w:eastAsia="黑体" w:cs="黑体"/>
          <w:b/>
          <w:bCs/>
          <w:i w:val="0"/>
          <w:caps w:val="0"/>
          <w:color w:val="000000"/>
          <w:spacing w:val="0"/>
          <w:w w:val="100"/>
          <w:kern w:val="2"/>
          <w:sz w:val="36"/>
          <w:szCs w:val="36"/>
          <w:lang w:val="en-US" w:eastAsia="zh-CN" w:bidi="ar-SA"/>
        </w:rPr>
        <w:t xml:space="preserve"> </w:t>
      </w:r>
      <w:r>
        <w:rPr>
          <w:rFonts w:hint="eastAsia" w:ascii="仿宋_GB2312" w:hAnsi="仿宋_GB2312" w:eastAsia="仿宋_GB2312" w:cs="仿宋_GB2312"/>
          <w:sz w:val="32"/>
          <w:lang w:val="en-US" w:eastAsia="zh-CN"/>
        </w:rPr>
        <w:t>州、县市平安建设组织协调机构可以实行平安建设责任制，依法合理制定平安建设考核奖惩实施办法。</w:t>
      </w:r>
    </w:p>
    <w:p>
      <w:pPr>
        <w:pStyle w:val="2"/>
        <w:keepNext w:val="0"/>
        <w:keepLines w:val="0"/>
        <w:pageBreakBefore w:val="0"/>
        <w:kinsoku/>
        <w:wordWrap/>
        <w:overflowPunct/>
        <w:topLinePunct w:val="0"/>
        <w:autoSpaceDE/>
        <w:autoSpaceDN/>
        <w:bidi w:val="0"/>
        <w:adjustRightInd/>
        <w:snapToGrid/>
        <w:spacing w:line="240" w:lineRule="auto"/>
        <w:ind w:firstLine="408" w:firstLineChars="113"/>
        <w:textAlignment w:val="auto"/>
        <w:rPr>
          <w:rFonts w:hint="eastAsia" w:ascii="仿宋_GB2312" w:hAnsi="仿宋_GB2312" w:eastAsia="仿宋_GB2312" w:cs="仿宋_GB2312"/>
          <w:kern w:val="2"/>
          <w:sz w:val="32"/>
          <w:szCs w:val="24"/>
          <w:lang w:val="zh-CN" w:eastAsia="zh-CN" w:bidi="ar-SA"/>
        </w:rPr>
      </w:pPr>
      <w:r>
        <w:rPr>
          <w:rFonts w:hint="eastAsia" w:ascii="黑体" w:hAnsi="黑体" w:eastAsia="黑体" w:cs="黑体"/>
          <w:b/>
          <w:bCs/>
          <w:i w:val="0"/>
          <w:caps w:val="0"/>
          <w:color w:val="000000"/>
          <w:spacing w:val="0"/>
          <w:w w:val="100"/>
          <w:kern w:val="2"/>
          <w:sz w:val="36"/>
          <w:szCs w:val="36"/>
          <w:lang w:val="en-US" w:eastAsia="zh-CN" w:bidi="ar-SA"/>
        </w:rPr>
        <w:t xml:space="preserve"> </w:t>
      </w:r>
      <w:r>
        <w:rPr>
          <w:rFonts w:hint="eastAsia" w:ascii="黑体" w:hAnsi="黑体" w:eastAsia="黑体" w:cs="黑体"/>
          <w:kern w:val="2"/>
          <w:sz w:val="32"/>
          <w:szCs w:val="24"/>
          <w:lang w:val="en-US" w:eastAsia="zh-CN" w:bidi="ar-SA"/>
        </w:rPr>
        <w:t>第十三条</w:t>
      </w:r>
      <w:r>
        <w:rPr>
          <w:rFonts w:hint="eastAsia" w:ascii="黑体" w:hAnsi="黑体" w:eastAsia="黑体" w:cs="黑体"/>
          <w:b/>
          <w:bCs/>
          <w:i w:val="0"/>
          <w:caps w:val="0"/>
          <w:color w:val="000000"/>
          <w:spacing w:val="0"/>
          <w:w w:val="100"/>
          <w:kern w:val="2"/>
          <w:sz w:val="36"/>
          <w:szCs w:val="36"/>
          <w:lang w:val="en-US" w:eastAsia="zh-CN" w:bidi="ar-SA"/>
        </w:rPr>
        <w:t xml:space="preserve"> </w:t>
      </w:r>
      <w:r>
        <w:rPr>
          <w:rFonts w:hint="eastAsia" w:ascii="仿宋_GB2312" w:hAnsi="仿宋_GB2312" w:eastAsia="仿宋_GB2312" w:cs="仿宋_GB2312"/>
          <w:kern w:val="2"/>
          <w:sz w:val="32"/>
          <w:szCs w:val="24"/>
          <w:lang w:val="en-US" w:eastAsia="zh-CN" w:bidi="ar-SA"/>
        </w:rPr>
        <w:t>本条例自2024年3月1日起施行。</w:t>
      </w:r>
    </w:p>
    <w:sectPr>
      <w:footerReference r:id="rId3" w:type="default"/>
      <w:pgSz w:w="11906" w:h="16838"/>
      <w:pgMar w:top="1440" w:right="1800" w:bottom="1440" w:left="1800"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utoSpaceDE w:val="0"/>
      <w:autoSpaceDN w:val="0"/>
      <w:snapToGrid w:val="0"/>
      <w:spacing w:before="0" w:after="0" w:line="240" w:lineRule="auto"/>
      <w:ind w:left="0" w:right="0"/>
      <w:jc w:val="left"/>
      <w:rPr>
        <w:rFonts w:ascii="仿宋_GB2312" w:hAnsi="仿宋_GB2312" w:eastAsia="仿宋_GB2312" w:cs="仿宋_GB2312"/>
        <w:sz w:val="18"/>
        <w:szCs w:val="22"/>
        <w:lang w:val="zh-CN" w:eastAsia="zh-CN" w:bidi="zh-CN"/>
      </w:rPr>
    </w:pPr>
    <w:r>
      <w:rPr>
        <w:rFonts w:ascii="仿宋_GB2312" w:hAnsi="仿宋_GB2312" w:eastAsia="仿宋_GB2312" w:cs="仿宋_GB2312"/>
        <w:sz w:val="18"/>
        <w:szCs w:val="22"/>
        <w:lang w:val="zh-CN" w:eastAsia="zh-CN" w:bidi="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autoSpaceDE w:val="0"/>
                            <w:autoSpaceDN w:val="0"/>
                            <w:snapToGrid w:val="0"/>
                            <w:spacing w:before="0" w:after="0" w:line="240" w:lineRule="auto"/>
                            <w:ind w:left="0" w:right="0"/>
                            <w:jc w:val="left"/>
                            <w:rPr>
                              <w:rFonts w:hint="eastAsia" w:ascii="华文楷体" w:hAnsi="华文楷体" w:eastAsia="华文楷体" w:cs="华文楷体"/>
                              <w:sz w:val="30"/>
                              <w:szCs w:val="30"/>
                              <w:lang w:val="zh-CN" w:eastAsia="zh-CN" w:bidi="zh-CN"/>
                            </w:rPr>
                          </w:pPr>
                          <w:r>
                            <w:rPr>
                              <w:rFonts w:hint="eastAsia" w:ascii="华文楷体" w:hAnsi="华文楷体" w:eastAsia="华文楷体" w:cs="华文楷体"/>
                              <w:sz w:val="30"/>
                              <w:szCs w:val="30"/>
                              <w:lang w:val="zh-CN" w:eastAsia="zh-CN" w:bidi="zh-CN"/>
                            </w:rPr>
                            <w:t xml:space="preserve">— </w:t>
                          </w:r>
                          <w:r>
                            <w:rPr>
                              <w:rFonts w:hint="eastAsia" w:ascii="华文楷体" w:hAnsi="华文楷体" w:eastAsia="华文楷体" w:cs="华文楷体"/>
                              <w:sz w:val="30"/>
                              <w:szCs w:val="30"/>
                              <w:lang w:val="zh-CN" w:eastAsia="zh-CN" w:bidi="zh-CN"/>
                            </w:rPr>
                            <w:fldChar w:fldCharType="begin"/>
                          </w:r>
                          <w:r>
                            <w:rPr>
                              <w:rFonts w:hint="eastAsia" w:ascii="华文楷体" w:hAnsi="华文楷体" w:eastAsia="华文楷体" w:cs="华文楷体"/>
                              <w:sz w:val="30"/>
                              <w:szCs w:val="30"/>
                              <w:lang w:val="zh-CN" w:eastAsia="zh-CN" w:bidi="zh-CN"/>
                            </w:rPr>
                            <w:instrText xml:space="preserve"> PAGE  \* MERGEFORMAT </w:instrText>
                          </w:r>
                          <w:r>
                            <w:rPr>
                              <w:rFonts w:hint="eastAsia" w:ascii="华文楷体" w:hAnsi="华文楷体" w:eastAsia="华文楷体" w:cs="华文楷体"/>
                              <w:sz w:val="30"/>
                              <w:szCs w:val="30"/>
                              <w:lang w:val="zh-CN" w:eastAsia="zh-CN" w:bidi="zh-CN"/>
                            </w:rPr>
                            <w:fldChar w:fldCharType="separate"/>
                          </w:r>
                          <w:r>
                            <w:rPr>
                              <w:rFonts w:hint="eastAsia" w:ascii="华文楷体" w:hAnsi="华文楷体" w:eastAsia="华文楷体" w:cs="华文楷体"/>
                              <w:sz w:val="30"/>
                              <w:szCs w:val="30"/>
                              <w:lang w:val="zh-CN" w:eastAsia="zh-CN" w:bidi="zh-CN"/>
                            </w:rPr>
                            <w:t>1</w:t>
                          </w:r>
                          <w:r>
                            <w:rPr>
                              <w:rFonts w:hint="eastAsia" w:ascii="华文楷体" w:hAnsi="华文楷体" w:eastAsia="华文楷体" w:cs="华文楷体"/>
                              <w:sz w:val="30"/>
                              <w:szCs w:val="30"/>
                              <w:lang w:val="zh-CN" w:eastAsia="zh-CN" w:bidi="zh-CN"/>
                            </w:rPr>
                            <w:fldChar w:fldCharType="end"/>
                          </w:r>
                          <w:r>
                            <w:rPr>
                              <w:rFonts w:hint="eastAsia" w:ascii="华文楷体" w:hAnsi="华文楷体" w:eastAsia="华文楷体" w:cs="华文楷体"/>
                              <w:sz w:val="30"/>
                              <w:szCs w:val="30"/>
                              <w:lang w:val="zh-CN" w:eastAsia="zh-CN" w:bidi="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autoSpaceDE w:val="0"/>
                      <w:autoSpaceDN w:val="0"/>
                      <w:snapToGrid w:val="0"/>
                      <w:spacing w:before="0" w:after="0" w:line="240" w:lineRule="auto"/>
                      <w:ind w:left="0" w:right="0"/>
                      <w:jc w:val="left"/>
                      <w:rPr>
                        <w:rFonts w:hint="eastAsia" w:ascii="华文楷体" w:hAnsi="华文楷体" w:eastAsia="华文楷体" w:cs="华文楷体"/>
                        <w:sz w:val="30"/>
                        <w:szCs w:val="30"/>
                        <w:lang w:val="zh-CN" w:eastAsia="zh-CN" w:bidi="zh-CN"/>
                      </w:rPr>
                    </w:pPr>
                    <w:r>
                      <w:rPr>
                        <w:rFonts w:hint="eastAsia" w:ascii="华文楷体" w:hAnsi="华文楷体" w:eastAsia="华文楷体" w:cs="华文楷体"/>
                        <w:sz w:val="30"/>
                        <w:szCs w:val="30"/>
                        <w:lang w:val="zh-CN" w:eastAsia="zh-CN" w:bidi="zh-CN"/>
                      </w:rPr>
                      <w:t xml:space="preserve">— </w:t>
                    </w:r>
                    <w:r>
                      <w:rPr>
                        <w:rFonts w:hint="eastAsia" w:ascii="华文楷体" w:hAnsi="华文楷体" w:eastAsia="华文楷体" w:cs="华文楷体"/>
                        <w:sz w:val="30"/>
                        <w:szCs w:val="30"/>
                        <w:lang w:val="zh-CN" w:eastAsia="zh-CN" w:bidi="zh-CN"/>
                      </w:rPr>
                      <w:fldChar w:fldCharType="begin"/>
                    </w:r>
                    <w:r>
                      <w:rPr>
                        <w:rFonts w:hint="eastAsia" w:ascii="华文楷体" w:hAnsi="华文楷体" w:eastAsia="华文楷体" w:cs="华文楷体"/>
                        <w:sz w:val="30"/>
                        <w:szCs w:val="30"/>
                        <w:lang w:val="zh-CN" w:eastAsia="zh-CN" w:bidi="zh-CN"/>
                      </w:rPr>
                      <w:instrText xml:space="preserve"> PAGE  \* MERGEFORMAT </w:instrText>
                    </w:r>
                    <w:r>
                      <w:rPr>
                        <w:rFonts w:hint="eastAsia" w:ascii="华文楷体" w:hAnsi="华文楷体" w:eastAsia="华文楷体" w:cs="华文楷体"/>
                        <w:sz w:val="30"/>
                        <w:szCs w:val="30"/>
                        <w:lang w:val="zh-CN" w:eastAsia="zh-CN" w:bidi="zh-CN"/>
                      </w:rPr>
                      <w:fldChar w:fldCharType="separate"/>
                    </w:r>
                    <w:r>
                      <w:rPr>
                        <w:rFonts w:hint="eastAsia" w:ascii="华文楷体" w:hAnsi="华文楷体" w:eastAsia="华文楷体" w:cs="华文楷体"/>
                        <w:sz w:val="30"/>
                        <w:szCs w:val="30"/>
                        <w:lang w:val="zh-CN" w:eastAsia="zh-CN" w:bidi="zh-CN"/>
                      </w:rPr>
                      <w:t>1</w:t>
                    </w:r>
                    <w:r>
                      <w:rPr>
                        <w:rFonts w:hint="eastAsia" w:ascii="华文楷体" w:hAnsi="华文楷体" w:eastAsia="华文楷体" w:cs="华文楷体"/>
                        <w:sz w:val="30"/>
                        <w:szCs w:val="30"/>
                        <w:lang w:val="zh-CN" w:eastAsia="zh-CN" w:bidi="zh-CN"/>
                      </w:rPr>
                      <w:fldChar w:fldCharType="end"/>
                    </w:r>
                    <w:r>
                      <w:rPr>
                        <w:rFonts w:hint="eastAsia" w:ascii="华文楷体" w:hAnsi="华文楷体" w:eastAsia="华文楷体" w:cs="华文楷体"/>
                        <w:sz w:val="30"/>
                        <w:szCs w:val="30"/>
                        <w:lang w:val="zh-CN" w:eastAsia="zh-CN" w:bidi="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OGQwNDA1ZDExYzVmZmMwOWM1NWZmMDc5ZTMxZGUifQ=="/>
  </w:docVars>
  <w:rsids>
    <w:rsidRoot w:val="FF7E5865"/>
    <w:rsid w:val="37EFB6CF"/>
    <w:rsid w:val="38B12551"/>
    <w:rsid w:val="3FEA204B"/>
    <w:rsid w:val="3FF7B7B1"/>
    <w:rsid w:val="3FFECCF7"/>
    <w:rsid w:val="416C58A2"/>
    <w:rsid w:val="57BBB1C8"/>
    <w:rsid w:val="5E3586A2"/>
    <w:rsid w:val="694C1F9E"/>
    <w:rsid w:val="6CFD1C9E"/>
    <w:rsid w:val="6FADF9A3"/>
    <w:rsid w:val="71DF2C76"/>
    <w:rsid w:val="77BE1F2B"/>
    <w:rsid w:val="77FF1755"/>
    <w:rsid w:val="7ADD6831"/>
    <w:rsid w:val="7BFFA1B6"/>
    <w:rsid w:val="7C7E9BDD"/>
    <w:rsid w:val="7DEF9D9C"/>
    <w:rsid w:val="7FCBCC4B"/>
    <w:rsid w:val="7FDEBFD4"/>
    <w:rsid w:val="7FFF7E0A"/>
    <w:rsid w:val="A7CB6A42"/>
    <w:rsid w:val="AF6D3B41"/>
    <w:rsid w:val="BF38BC4B"/>
    <w:rsid w:val="CFBE62E4"/>
    <w:rsid w:val="D5F37C10"/>
    <w:rsid w:val="DDEBA811"/>
    <w:rsid w:val="DFE603C9"/>
    <w:rsid w:val="DFF3F4AB"/>
    <w:rsid w:val="E2BE9BE5"/>
    <w:rsid w:val="EEF40B28"/>
    <w:rsid w:val="EFD9A899"/>
    <w:rsid w:val="F9FF3863"/>
    <w:rsid w:val="FBFDBAAC"/>
    <w:rsid w:val="FBFDF03F"/>
    <w:rsid w:val="FBFE8F82"/>
    <w:rsid w:val="FCB73BC7"/>
    <w:rsid w:val="FDB62CED"/>
    <w:rsid w:val="FF7E5865"/>
    <w:rsid w:val="FF8463E4"/>
    <w:rsid w:val="FFAFA5C4"/>
    <w:rsid w:val="FFC7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ind w:right="214"/>
    </w:pPr>
    <w:rPr>
      <w:rFonts w:ascii="仿宋_GB2312" w:eastAsia="仿宋_GB2312"/>
      <w:sz w:val="32"/>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next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UserStyle_0"/>
    <w:basedOn w:val="9"/>
    <w:qFormat/>
    <w:uiPriority w:val="0"/>
    <w:pPr>
      <w:spacing w:after="0"/>
      <w:ind w:firstLine="420" w:firstLineChars="200"/>
    </w:pPr>
  </w:style>
  <w:style w:type="paragraph" w:customStyle="1" w:styleId="9">
    <w:name w:val="UserStyle_1"/>
    <w:basedOn w:val="1"/>
    <w:qFormat/>
    <w:uiPriority w:val="0"/>
    <w:pPr>
      <w:spacing w:after="120"/>
      <w:ind w:left="420" w:leftChars="20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2024-01-19T15:09:00Z</dcterms:created>
  <dc:creator>greatwall</dc:creator>
  <cp:lastModifiedBy>两江总督</cp:lastModifiedBy>
  <dcterms:modified xsi:type="dcterms:W3CDTF">2024-02-23T00:44:01Z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F1BF0854D3404F77BBC5DA5CAF621A5F_12</vt:lpwstr>
  </property>
</Properties>
</file>